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Alpern Paul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ARTERIS,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E. HAMILTON AVE.,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Arteris, Inc.</w:t>
              </w:r>
            </w:hyperlink>
            <w:r>
              <w:rPr/>
              <w:t xml:space="preserve"> [ </w:t>
            </w:r>
            <w:r>
              <w:rPr>
                <w:rFonts w:ascii="Times;serif" w:hAnsi="Times;serif"/>
                <w:color w:val="0000FF"/>
                <w:sz w:val="24"/>
                <w:shd w:fill="FFFFFF" w:val="clear"/>
              </w:rPr>
              <w:t>AIP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and 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0.56</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74,733</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9.28</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77,233</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23.8359</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70,733</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692</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24.6431</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70,041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765</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24.6431</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69,276</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24.6431</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68,095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24.6431</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67,085</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14"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23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Incentive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0.56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10/23/2029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02/20/2035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made pursuant to a 10b5-1 trading plan that was adopted by the Reporting Person on February 23,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sale price. These shares were sold in multiple transactions at prices ranging from $23.41 to $24.15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sold to satisfy the Reporting Person's tax liability arising as a result of the release of restricted stock units. These sales are mandated by the Issuer's election under its equity incentive plans to require the satisfaction of tax withholding obligations to be funded by a "sell to cover" transaction and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Incentive stock option, 25% of the total shares vested on August 26, 2020; thereafter, 1/48th of the total shares vested monthly for 3 years, beginning on September 26, 2020.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Non-qualified stock options, vesting in 16 equal quarterly installments of 1/16th each, beginning on April 1, 2025.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Alpern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88542" TargetMode="External"/><Relationship Id="rId5" Type="http://schemas.openxmlformats.org/officeDocument/2006/relationships/hyperlink" Target="http://www.sec.gov/cgi-bin/browse-edgar?action=getcompany&amp;CIK=00016670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860</Words>
  <Characters>4576</Characters>
  <CharactersWithSpaces>5291</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