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Bayview Legacy,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ARTERIS,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E. HAMILTON AVE.,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Arteris, Inc.</w:t>
              </w:r>
            </w:hyperlink>
            <w:r>
              <w:rPr/>
              <w:t xml:space="preserve"> [ </w:t>
            </w:r>
            <w:r>
              <w:rPr>
                <w:rFonts w:ascii="Times;serif" w:hAnsi="Times;serif"/>
                <w:color w:val="0000FF"/>
                <w:sz w:val="24"/>
                <w:shd w:fill="FFFFFF" w:val="clear"/>
              </w:rPr>
              <w:t>AIP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26"/>
        <w:gridCol w:w="909"/>
        <w:gridCol w:w="781"/>
        <w:gridCol w:w="660"/>
        <w:gridCol w:w="278"/>
        <w:gridCol w:w="994"/>
        <w:gridCol w:w="412"/>
        <w:gridCol w:w="983"/>
        <w:gridCol w:w="1231"/>
        <w:gridCol w:w="950"/>
        <w:gridCol w:w="108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p>
        </w:tc>
        <w:tc>
          <w:tcPr>
            <w:tcW w:w="2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23.8239</w:t>
            </w:r>
            <w:r>
              <w:rPr>
                <w:rFonts w:ascii="Times;serif" w:hAnsi="Times;serif"/>
                <w:color w:val="008000"/>
                <w:position w:val="7"/>
                <w:sz w:val="16"/>
                <w:sz w:val="20"/>
                <w:shd w:fill="FFFFFF" w:val="clear"/>
              </w:rPr>
              <w:t>(3)</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8,129,071</w:t>
            </w:r>
          </w:p>
        </w:tc>
        <w:tc>
          <w:tcPr>
            <w:tcW w:w="9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made pursuant to a 10b5-1 trading plan that was adopted by K. Charles Janac, as the manager of Bayview Legacy, LLC, on December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K. Charles Janac, in his individual capacity, has separately filed a Form 4 on the date hereof reporting the same transaction given his beneficial ownership of the reported security through Bayview Legacy, LLC, which he controls as its manager.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sale price. These shares were sold in multiple transactions at prices ranging from $23.43 to $24.23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K. Charles Janac is the manager of Bayview Legacy, LLC and as such is deemed to have voting and dispositive power over the shares beneficially owned by Bayview Legacy, LLC.</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 Charles Janac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8862" TargetMode="External"/><Relationship Id="rId5" Type="http://schemas.openxmlformats.org/officeDocument/2006/relationships/hyperlink" Target="http://www.sec.gov/cgi-bin/browse-edgar?action=getcompany&amp;CIK=00016670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738</Words>
  <Characters>3945</Characters>
  <CharactersWithSpaces>4611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